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A8CD" w14:textId="77777777" w:rsidR="004E77BF" w:rsidRDefault="00786539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PN/4/2022</w:t>
      </w:r>
      <w:r>
        <w:rPr>
          <w:rFonts w:ascii="Open Sans" w:hAnsi="Open Sans" w:cs="Open Sans"/>
          <w:i/>
          <w:sz w:val="18"/>
          <w:szCs w:val="18"/>
        </w:rPr>
        <w:tab/>
      </w:r>
      <w:r>
        <w:rPr>
          <w:rFonts w:ascii="Open Sans" w:hAnsi="Open Sans" w:cs="Open Sans"/>
          <w:i/>
          <w:sz w:val="18"/>
          <w:szCs w:val="18"/>
        </w:rPr>
        <w:tab/>
      </w:r>
      <w:r>
        <w:rPr>
          <w:rFonts w:ascii="Open Sans" w:hAnsi="Open Sans" w:cs="Open Sans"/>
          <w:i/>
          <w:sz w:val="18"/>
          <w:szCs w:val="18"/>
        </w:rPr>
        <w:tab/>
      </w:r>
      <w:r>
        <w:rPr>
          <w:rFonts w:ascii="Open Sans" w:hAnsi="Open Sans" w:cs="Open Sans"/>
          <w:i/>
          <w:sz w:val="18"/>
          <w:szCs w:val="18"/>
        </w:rPr>
        <w:tab/>
      </w:r>
      <w:r>
        <w:rPr>
          <w:rFonts w:ascii="Open Sans" w:hAnsi="Open Sans" w:cs="Open Sans"/>
          <w:i/>
          <w:sz w:val="18"/>
          <w:szCs w:val="18"/>
        </w:rPr>
        <w:tab/>
      </w:r>
      <w:r>
        <w:rPr>
          <w:rFonts w:ascii="Open Sans" w:hAnsi="Open Sans" w:cs="Open Sans"/>
          <w:i/>
          <w:sz w:val="18"/>
          <w:szCs w:val="18"/>
        </w:rPr>
        <w:tab/>
      </w:r>
      <w:r>
        <w:rPr>
          <w:rFonts w:ascii="Open Sans" w:hAnsi="Open Sans" w:cs="Open Sans"/>
          <w:i/>
          <w:sz w:val="18"/>
          <w:szCs w:val="18"/>
        </w:rPr>
        <w:tab/>
      </w:r>
      <w:r>
        <w:rPr>
          <w:rFonts w:ascii="Open Sans" w:hAnsi="Open Sans" w:cs="Open Sans"/>
          <w:i/>
          <w:sz w:val="18"/>
          <w:szCs w:val="18"/>
        </w:rPr>
        <w:tab/>
        <w:t>Załącznik nr 2 do SWZ</w:t>
      </w:r>
    </w:p>
    <w:p w14:paraId="72E4A8CE" w14:textId="77777777" w:rsidR="004E77BF" w:rsidRDefault="004E77BF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sz w:val="18"/>
          <w:szCs w:val="18"/>
        </w:rPr>
      </w:pPr>
    </w:p>
    <w:p w14:paraId="72E4A8CF" w14:textId="77777777" w:rsidR="004E77BF" w:rsidRDefault="004E77BF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5DBE723D" w14:textId="77777777" w:rsidR="000C4CCE" w:rsidRDefault="000C4CCE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ZAKTUALIZOWANY</w:t>
      </w:r>
    </w:p>
    <w:p w14:paraId="72E4A8D0" w14:textId="46D11278" w:rsidR="004E77BF" w:rsidRDefault="00786539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OPIS PRZEDMIOTU ZAMÓWIENIA</w:t>
      </w:r>
    </w:p>
    <w:p w14:paraId="72E4A8D1" w14:textId="77777777" w:rsidR="004E77BF" w:rsidRDefault="004E77BF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b/>
          <w:bCs/>
          <w:sz w:val="18"/>
          <w:szCs w:val="18"/>
        </w:rPr>
      </w:pPr>
    </w:p>
    <w:p w14:paraId="72E4A8D2" w14:textId="77777777" w:rsidR="004E77BF" w:rsidRDefault="00786539">
      <w:pPr>
        <w:spacing w:line="276" w:lineRule="auto"/>
        <w:jc w:val="center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>„</w:t>
      </w:r>
      <w:r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Dostawa zabudowy pojazdu – polewarki”</w:t>
      </w:r>
    </w:p>
    <w:p w14:paraId="72E4A8D3" w14:textId="77777777" w:rsidR="004E77BF" w:rsidRDefault="004E77BF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</w:p>
    <w:p w14:paraId="72E4A8D4" w14:textId="77777777" w:rsidR="004E77BF" w:rsidRDefault="00786539">
      <w:pPr>
        <w:widowControl/>
        <w:autoSpaceDE/>
        <w:autoSpaceDN/>
        <w:adjustRightInd/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Przedmiotem zamówienia jest dostawa fabrycznie nowej zabudowy pojazdu polewarki przeznaczonej do zraszania i zmywania utwardzonych nawierzchni dróg i placów.</w:t>
      </w:r>
    </w:p>
    <w:p w14:paraId="72E4A8D5" w14:textId="77777777" w:rsidR="004E77BF" w:rsidRDefault="004E77BF">
      <w:pPr>
        <w:widowControl/>
        <w:autoSpaceDE/>
        <w:autoSpaceDN/>
        <w:adjustRightInd/>
        <w:spacing w:line="276" w:lineRule="auto"/>
        <w:rPr>
          <w:rFonts w:ascii="Open Sans" w:hAnsi="Open Sans" w:cs="Open Sans"/>
          <w:sz w:val="18"/>
          <w:szCs w:val="18"/>
        </w:rPr>
      </w:pPr>
    </w:p>
    <w:p w14:paraId="72E4A8D6" w14:textId="77777777" w:rsidR="004E77BF" w:rsidRDefault="0078653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09" w:hanging="425"/>
        <w:contextualSpacing/>
        <w:jc w:val="both"/>
        <w:rPr>
          <w:rFonts w:ascii="Open Sans" w:hAnsi="Open Sans" w:cs="Open Sans"/>
          <w:bCs/>
          <w:sz w:val="18"/>
          <w:szCs w:val="18"/>
          <w:u w:val="single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OPIS TECHNICZNY </w:t>
      </w:r>
    </w:p>
    <w:p w14:paraId="72E4A8D7" w14:textId="77777777" w:rsidR="004E77BF" w:rsidRDefault="004E77BF">
      <w:pPr>
        <w:widowControl/>
        <w:autoSpaceDE/>
        <w:autoSpaceDN/>
        <w:adjustRightInd/>
        <w:spacing w:line="276" w:lineRule="auto"/>
        <w:ind w:left="709"/>
        <w:contextualSpacing/>
        <w:jc w:val="both"/>
        <w:rPr>
          <w:rFonts w:ascii="Open Sans" w:hAnsi="Open Sans" w:cs="Open Sans"/>
          <w:bCs/>
          <w:sz w:val="18"/>
          <w:szCs w:val="18"/>
          <w:u w:val="single"/>
        </w:rPr>
      </w:pPr>
    </w:p>
    <w:p w14:paraId="72E4A8D8" w14:textId="77777777" w:rsidR="004E77BF" w:rsidRDefault="0078653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Open Sans" w:hAnsi="Open Sans" w:cs="Open Sans"/>
          <w:b/>
          <w:sz w:val="18"/>
          <w:szCs w:val="18"/>
          <w:u w:val="single"/>
        </w:rPr>
      </w:pPr>
      <w:r>
        <w:rPr>
          <w:rFonts w:ascii="Open Sans" w:hAnsi="Open Sans" w:cs="Open Sans"/>
          <w:b/>
          <w:sz w:val="18"/>
          <w:szCs w:val="18"/>
          <w:u w:val="single"/>
        </w:rPr>
        <w:t>ZABUDOWA</w:t>
      </w:r>
    </w:p>
    <w:p w14:paraId="72E4A8D9" w14:textId="77777777" w:rsidR="004E77BF" w:rsidRDefault="004E77BF">
      <w:pPr>
        <w:pStyle w:val="Akapitzlist"/>
        <w:widowControl/>
        <w:autoSpaceDE/>
        <w:autoSpaceDN/>
        <w:adjustRightInd/>
        <w:spacing w:line="276" w:lineRule="auto"/>
        <w:ind w:left="1429"/>
        <w:jc w:val="both"/>
        <w:rPr>
          <w:rFonts w:ascii="Open Sans" w:hAnsi="Open Sans" w:cs="Open Sans"/>
          <w:b/>
          <w:sz w:val="18"/>
          <w:szCs w:val="18"/>
          <w:u w:val="single"/>
        </w:rPr>
      </w:pPr>
    </w:p>
    <w:p w14:paraId="72E4A8DA" w14:textId="69E59381" w:rsidR="004E77BF" w:rsidRDefault="00786539" w:rsidP="007B2255">
      <w:pPr>
        <w:pStyle w:val="Akapitzlist"/>
        <w:numPr>
          <w:ilvl w:val="0"/>
          <w:numId w:val="3"/>
        </w:numPr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pojemność zbiornika </w:t>
      </w:r>
      <w:r w:rsidRPr="00B76DA2">
        <w:rPr>
          <w:rFonts w:ascii="Open Sans" w:hAnsi="Open Sans" w:cs="Open Sans"/>
          <w:strike/>
          <w:sz w:val="18"/>
          <w:szCs w:val="18"/>
        </w:rPr>
        <w:t>8 m</w:t>
      </w:r>
      <w:r w:rsidRPr="00B76DA2">
        <w:rPr>
          <w:rFonts w:ascii="Open Sans" w:hAnsi="Open Sans" w:cs="Open Sans"/>
          <w:strike/>
          <w:sz w:val="18"/>
          <w:szCs w:val="18"/>
          <w:vertAlign w:val="superscript"/>
        </w:rPr>
        <w:t>3</w:t>
      </w:r>
      <w:r>
        <w:rPr>
          <w:rFonts w:ascii="Open Sans" w:hAnsi="Open Sans" w:cs="Open Sans"/>
          <w:sz w:val="18"/>
          <w:szCs w:val="18"/>
          <w:vertAlign w:val="superscript"/>
        </w:rPr>
        <w:t xml:space="preserve"> </w:t>
      </w:r>
      <w:r w:rsidR="00B76DA2">
        <w:rPr>
          <w:rFonts w:ascii="Open Sans" w:hAnsi="Open Sans" w:cs="Open Sans"/>
          <w:sz w:val="18"/>
          <w:szCs w:val="18"/>
        </w:rPr>
        <w:t>minimum 7 m</w:t>
      </w:r>
      <w:r w:rsidR="007B2255">
        <w:rPr>
          <w:rFonts w:ascii="Open Sans" w:hAnsi="Open Sans" w:cs="Open Sans"/>
          <w:sz w:val="18"/>
          <w:szCs w:val="18"/>
          <w:vertAlign w:val="superscript"/>
        </w:rPr>
        <w:t>3</w:t>
      </w:r>
      <w:r w:rsidR="007B2255">
        <w:rPr>
          <w:rFonts w:ascii="Open Sans" w:hAnsi="Open Sans" w:cs="Open Sans"/>
          <w:sz w:val="18"/>
          <w:szCs w:val="18"/>
        </w:rPr>
        <w:t xml:space="preserve">  </w:t>
      </w:r>
      <w:r>
        <w:rPr>
          <w:rFonts w:ascii="Open Sans" w:hAnsi="Open Sans" w:cs="Open Sans"/>
          <w:sz w:val="18"/>
          <w:szCs w:val="18"/>
        </w:rPr>
        <w:t>o kształcie eliptycznym lub innym zapewniającym optymalizację środka ciężkości,</w:t>
      </w:r>
    </w:p>
    <w:p w14:paraId="72E4A8DB" w14:textId="77777777" w:rsidR="004E77BF" w:rsidRDefault="0078653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zbiornik wyposażony w paletę hakową lub ramę kontenerową, umożliwiającą załadunek i rozładunek w systemie szybkiej wymiany, wysokość haka 1200 mm.</w:t>
      </w:r>
    </w:p>
    <w:p w14:paraId="72E4A8DC" w14:textId="77777777" w:rsidR="004E77BF" w:rsidRDefault="00786539">
      <w:pPr>
        <w:pStyle w:val="Akapitzlist"/>
        <w:numPr>
          <w:ilvl w:val="0"/>
          <w:numId w:val="3"/>
        </w:numPr>
        <w:spacing w:line="276" w:lineRule="auto"/>
        <w:ind w:right="5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zbiornik wyposażony w minimum jeden górny właz rewizyjny o średnicy o średnicy min. 500 mm,</w:t>
      </w:r>
    </w:p>
    <w:p w14:paraId="72E4A8DD" w14:textId="77777777" w:rsidR="004E77BF" w:rsidRDefault="0078653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zabudowa kompaktowa zintegrowana z konstrukcją zbiornika z zamykaną na klucz komorą, która stanowi zabudowany układ pomp i hydrauliki umieszczoną z tyłu lub przodu zabudowy,</w:t>
      </w:r>
    </w:p>
    <w:p w14:paraId="72E4A8DE" w14:textId="77777777" w:rsidR="004E77BF" w:rsidRDefault="0078653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zbiornik wyposażony w falochrony lub przegrody poprzeczne,</w:t>
      </w:r>
    </w:p>
    <w:p w14:paraId="72E4A8DF" w14:textId="77777777" w:rsidR="004E77BF" w:rsidRPr="009B36FC" w:rsidRDefault="0078653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zbiornik wykonany ze stali o </w:t>
      </w:r>
      <w:r w:rsidRPr="009B36FC">
        <w:rPr>
          <w:rFonts w:ascii="Open Sans" w:hAnsi="Open Sans" w:cs="Open Sans"/>
          <w:sz w:val="18"/>
          <w:szCs w:val="18"/>
        </w:rPr>
        <w:t>grubości min. 4 mm,</w:t>
      </w:r>
    </w:p>
    <w:p w14:paraId="72E4A8E0" w14:textId="77777777" w:rsidR="004E77BF" w:rsidRDefault="0078653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pełne zabezpieczenie antykorozyjne zbiornika,</w:t>
      </w:r>
    </w:p>
    <w:p w14:paraId="72E4A8E1" w14:textId="77777777" w:rsidR="004E77BF" w:rsidRDefault="0078653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zbiornik od wewnątrz zabezpieczony farbą odporną na działanie czynników </w:t>
      </w:r>
      <w:r>
        <w:rPr>
          <w:noProof/>
        </w:rPr>
        <w:drawing>
          <wp:inline distT="0" distB="0" distL="0" distR="0" wp14:anchorId="72E4A90A" wp14:editId="72E4A90B">
            <wp:extent cx="3175" cy="9525"/>
            <wp:effectExtent l="0" t="0" r="0" b="0"/>
            <wp:docPr id="1" name="Picture 2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18"/>
          <w:szCs w:val="18"/>
        </w:rPr>
        <w:t>mechanicznych, olejów opałowych, napędowych i silnikowych, ropy naftowej, benzyny etylizowanej i bezołowiowej, biopaliw, paliwa lotniczego oraz glikolu, gliceryny, szeregu rozpuszczalników aromatycznych, wody, środków dezynfekujących, roztworów elektrolitów oraz agresywnych czynników atmosferycznych,</w:t>
      </w:r>
    </w:p>
    <w:p w14:paraId="72E4A8E2" w14:textId="77777777" w:rsidR="004E77BF" w:rsidRDefault="0078653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zbiornik wyposażony w optyczny wskaźnik zapełnienia zbiornika umieszczony w widocznym miejscu zabudowy oraz wskaźnik cyfrowy zapełnienia wyświetlany na monitorze umieszczonym w kabinie kierowcy,</w:t>
      </w:r>
    </w:p>
    <w:p w14:paraId="72E4A8E3" w14:textId="77777777" w:rsidR="004E77BF" w:rsidRDefault="0078653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od zewnątrz pomalowany farbą antykorozyjną oraz farbą nawierzchniową odporną na warunki atmosferyczne, promieniowanie LJV, w kolorze białym,</w:t>
      </w:r>
    </w:p>
    <w:p w14:paraId="72E4A8E4" w14:textId="77777777" w:rsidR="004E77BF" w:rsidRDefault="0078653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zbiornik wodny wyposażony w przyłącze do napełniania wodą bezpośrednio z hydrantu zakończony złączem typu strażackiego DN52,</w:t>
      </w:r>
    </w:p>
    <w:p w14:paraId="72E4A8E5" w14:textId="77777777" w:rsidR="004E77BF" w:rsidRDefault="0078653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możliwość przepompowania wody do zamiatarek,</w:t>
      </w:r>
    </w:p>
    <w:p w14:paraId="72E4A8E6" w14:textId="77777777" w:rsidR="004E77BF" w:rsidRDefault="0078653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pompa wodna o wydatku wody zakresie od 300 do 1 200 </w:t>
      </w:r>
      <w:proofErr w:type="spellStart"/>
      <w:r>
        <w:rPr>
          <w:rFonts w:ascii="Open Sans" w:hAnsi="Open Sans" w:cs="Open Sans"/>
          <w:sz w:val="18"/>
          <w:szCs w:val="18"/>
        </w:rPr>
        <w:t>dm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  <w:vertAlign w:val="superscript"/>
        </w:rPr>
        <w:t xml:space="preserve">3 </w:t>
      </w:r>
      <w:r>
        <w:rPr>
          <w:rFonts w:ascii="Open Sans" w:hAnsi="Open Sans" w:cs="Open Sans"/>
          <w:sz w:val="18"/>
          <w:szCs w:val="18"/>
        </w:rPr>
        <w:t>wyposażona w filtry zatrzymujące zanieczyszczenia przy poborze wody,</w:t>
      </w:r>
    </w:p>
    <w:p w14:paraId="72E4A8E7" w14:textId="77777777" w:rsidR="004E77BF" w:rsidRDefault="0078653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napęd pompy wodnej od przystawki </w:t>
      </w:r>
      <w:proofErr w:type="spellStart"/>
      <w:r>
        <w:rPr>
          <w:rFonts w:ascii="Open Sans" w:hAnsi="Open Sans" w:cs="Open Sans"/>
          <w:sz w:val="18"/>
          <w:szCs w:val="18"/>
        </w:rPr>
        <w:t>odsilnikowej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</w:p>
    <w:p w14:paraId="72E4A8E8" w14:textId="77777777" w:rsidR="004E77BF" w:rsidRDefault="00786539" w:rsidP="006740D3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dodatkowa pompa wysokociśnieniowa o wydatku min. 15 dm</w:t>
      </w:r>
      <w:r>
        <w:rPr>
          <w:rFonts w:ascii="Open Sans" w:hAnsi="Open Sans" w:cs="Open Sans"/>
          <w:sz w:val="18"/>
          <w:szCs w:val="18"/>
          <w:vertAlign w:val="superscript"/>
        </w:rPr>
        <w:t>3</w:t>
      </w:r>
      <w:r>
        <w:rPr>
          <w:rFonts w:ascii="Open Sans" w:hAnsi="Open Sans" w:cs="Open Sans"/>
          <w:sz w:val="18"/>
          <w:szCs w:val="18"/>
        </w:rPr>
        <w:t xml:space="preserve">/min. i ciśnieniu roboczym minimum 150 bar, z płynną regulacją ciśnienia wody, napędzana silnikiem hydraulicznym, wyposażona w automatyczne zwijadło, z nawiniętym wężem wysoko ciśnieniowym o długości min. 15 </w:t>
      </w:r>
      <w:proofErr w:type="spellStart"/>
      <w:r>
        <w:rPr>
          <w:rFonts w:ascii="Open Sans" w:hAnsi="Open Sans" w:cs="Open Sans"/>
          <w:sz w:val="18"/>
          <w:szCs w:val="18"/>
        </w:rPr>
        <w:t>mb</w:t>
      </w:r>
      <w:proofErr w:type="spellEnd"/>
      <w:r>
        <w:rPr>
          <w:rFonts w:ascii="Open Sans" w:hAnsi="Open Sans" w:cs="Open Sans"/>
          <w:sz w:val="18"/>
          <w:szCs w:val="18"/>
        </w:rPr>
        <w:t>. zakończonym lancą do mycia z regulowanym strumieniem wody</w:t>
      </w:r>
    </w:p>
    <w:p w14:paraId="72E4A8E9" w14:textId="77777777" w:rsidR="004E77BF" w:rsidRPr="007B2255" w:rsidRDefault="00786539" w:rsidP="006740D3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trike/>
          <w:sz w:val="18"/>
          <w:szCs w:val="18"/>
        </w:rPr>
      </w:pPr>
      <w:r w:rsidRPr="007B2255">
        <w:rPr>
          <w:rFonts w:ascii="Open Sans" w:hAnsi="Open Sans" w:cs="Open Sans"/>
          <w:strike/>
          <w:sz w:val="18"/>
          <w:szCs w:val="18"/>
        </w:rPr>
        <w:t>została wyprodukowana przez podmiot, który posiada potwierdzone spełnianie normy ISO 9001 :2015 w zakresie projektowania, produkcji, sprzedaży i serwisu pojazdów samochodowych oraz urządzeń specjalistycznych, cystern i innych pokrewnych (lub spełnianie normy równoważnej, której zakres wymagań jest co najmniej taki sam, lub szerszy).</w:t>
      </w:r>
    </w:p>
    <w:p w14:paraId="72E4A8EA" w14:textId="77777777" w:rsidR="004E77BF" w:rsidRDefault="004E77BF" w:rsidP="006740D3">
      <w:pPr>
        <w:pStyle w:val="Akapitzlist"/>
        <w:widowControl/>
        <w:numPr>
          <w:ilvl w:val="255"/>
          <w:numId w:val="0"/>
        </w:numPr>
        <w:autoSpaceDE/>
        <w:autoSpaceDN/>
        <w:adjustRightInd/>
        <w:spacing w:line="276" w:lineRule="auto"/>
        <w:ind w:left="360" w:right="5"/>
        <w:jc w:val="both"/>
        <w:rPr>
          <w:rFonts w:ascii="Open Sans" w:hAnsi="Open Sans" w:cs="Open Sans"/>
          <w:sz w:val="18"/>
          <w:szCs w:val="18"/>
        </w:rPr>
      </w:pPr>
    </w:p>
    <w:p w14:paraId="72E4A8EB" w14:textId="77777777" w:rsidR="004E77BF" w:rsidRDefault="004E77BF">
      <w:pPr>
        <w:widowControl/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</w:p>
    <w:p w14:paraId="72E4A8EC" w14:textId="77777777" w:rsidR="004E77BF" w:rsidRDefault="0078653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Open Sans" w:hAnsi="Open Sans" w:cs="Open Sans"/>
          <w:b/>
          <w:sz w:val="18"/>
          <w:szCs w:val="18"/>
          <w:u w:val="single"/>
        </w:rPr>
      </w:pPr>
      <w:r>
        <w:rPr>
          <w:rFonts w:ascii="Open Sans" w:hAnsi="Open Sans" w:cs="Open Sans"/>
          <w:b/>
          <w:sz w:val="18"/>
          <w:szCs w:val="18"/>
          <w:u w:val="single"/>
        </w:rPr>
        <w:t>URZĄDZENIE MYJĄCE</w:t>
      </w:r>
    </w:p>
    <w:p w14:paraId="72E4A8ED" w14:textId="77777777" w:rsidR="004E77BF" w:rsidRDefault="004E77BF">
      <w:pPr>
        <w:pStyle w:val="Akapitzlist"/>
        <w:widowControl/>
        <w:autoSpaceDE/>
        <w:autoSpaceDN/>
        <w:adjustRightInd/>
        <w:spacing w:line="276" w:lineRule="auto"/>
        <w:ind w:left="1429"/>
        <w:jc w:val="both"/>
        <w:rPr>
          <w:rFonts w:ascii="Open Sans" w:hAnsi="Open Sans" w:cs="Open Sans"/>
          <w:b/>
          <w:sz w:val="18"/>
          <w:szCs w:val="18"/>
          <w:u w:val="single"/>
        </w:rPr>
      </w:pPr>
    </w:p>
    <w:p w14:paraId="72E4A8EE" w14:textId="3B767604" w:rsidR="004E77BF" w:rsidRDefault="0078653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listwa zraszająco-zmywająca zamontowana w systemie wymiennym, na płycie montażowej, o szerokości min. 2 300 mm,</w:t>
      </w:r>
    </w:p>
    <w:p w14:paraId="72E4A8EF" w14:textId="77777777" w:rsidR="004E77BF" w:rsidRDefault="0078653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minimum 8 szt. dysz wykonanych ze stali nierdzewnej</w:t>
      </w:r>
    </w:p>
    <w:p w14:paraId="72E4A8F0" w14:textId="77777777" w:rsidR="004E77BF" w:rsidRDefault="0078653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hydrauliczne podnoszenie, opuszczanie i obracanie „ prawo — lewo” listwy myjącej</w:t>
      </w:r>
    </w:p>
    <w:p w14:paraId="72E4A8F1" w14:textId="77777777" w:rsidR="004E77BF" w:rsidRDefault="0078653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listwa wyposażona w minimum:</w:t>
      </w:r>
    </w:p>
    <w:p w14:paraId="72E4A8F2" w14:textId="77777777" w:rsidR="004E77BF" w:rsidRDefault="0078653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2 zmywaki z możliwością regulacji w dwóch płaszczyznach umożliwiające zmywanie ulic przed pojazdem we wszystkich kierunkach oraz niezależnym sterowaniem wypływem wody</w:t>
      </w:r>
    </w:p>
    <w:p w14:paraId="72E4A8F3" w14:textId="77777777" w:rsidR="004E77BF" w:rsidRDefault="0078653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2 zmywaki z możliwością regulacji w dwóch płaszczyznach umieszczone po prawej i lewej stronie na wysokości nie wyżej niż 30 cm od poziomu gruntu, umożliwiające zmywanie ulic po bokach</w:t>
      </w:r>
    </w:p>
    <w:p w14:paraId="72E4A8F4" w14:textId="77777777" w:rsidR="004E77BF" w:rsidRDefault="00786539">
      <w:pPr>
        <w:pStyle w:val="Akapitzlist"/>
        <w:numPr>
          <w:ilvl w:val="0"/>
          <w:numId w:val="6"/>
        </w:numPr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tylną belkę zraszająco mgłową do odświeżania powietrza, wychwytywania cząstek stałych pyłu, dezynfekcji przestrzeni</w:t>
      </w:r>
    </w:p>
    <w:p w14:paraId="72E4A8F5" w14:textId="77777777" w:rsidR="004E77BF" w:rsidRDefault="0078653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pulpit sterowniczy zamontowany w kabinie kierowcy, umożliwiający włączanie i wyłączanie poszczególnych zmywaków, włączanie i wyłączanie belki zraszającej, włączanie i wyłączanie belki zraszająco mgłowej, sterowanie ciśnieniem strumienia wodnego, załączanie oświetlenia ostrzegawczego,</w:t>
      </w:r>
    </w:p>
    <w:p w14:paraId="72E4A8F6" w14:textId="77777777" w:rsidR="004E77BF" w:rsidRDefault="0078653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prądownica strażacka</w:t>
      </w:r>
    </w:p>
    <w:p w14:paraId="72E4A8F7" w14:textId="77777777" w:rsidR="004E77BF" w:rsidRDefault="0078653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wąż strażacki o długości min. 10 </w:t>
      </w:r>
      <w:proofErr w:type="spellStart"/>
      <w:r>
        <w:rPr>
          <w:rFonts w:ascii="Open Sans" w:hAnsi="Open Sans" w:cs="Open Sans"/>
          <w:sz w:val="18"/>
          <w:szCs w:val="18"/>
        </w:rPr>
        <w:t>mb</w:t>
      </w:r>
      <w:proofErr w:type="spellEnd"/>
      <w:r>
        <w:rPr>
          <w:rFonts w:ascii="Open Sans" w:hAnsi="Open Sans" w:cs="Open Sans"/>
          <w:sz w:val="18"/>
          <w:szCs w:val="18"/>
        </w:rPr>
        <w:t>. i średnicy DN52</w:t>
      </w:r>
    </w:p>
    <w:p w14:paraId="72E4A8F8" w14:textId="77777777" w:rsidR="004E77BF" w:rsidRDefault="0078653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dodatkowa listwa ostrzegawcza z tyłu zbiornika,</w:t>
      </w:r>
    </w:p>
    <w:p w14:paraId="72E4A8F9" w14:textId="77777777" w:rsidR="004E77BF" w:rsidRDefault="0078653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klucz hydrantowy</w:t>
      </w:r>
    </w:p>
    <w:p w14:paraId="72E4A8FA" w14:textId="77777777" w:rsidR="004E77BF" w:rsidRDefault="0078653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ind w:right="5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aluminiowe koryta po obu stronach zabudowy</w:t>
      </w:r>
    </w:p>
    <w:p w14:paraId="72E4A8FB" w14:textId="77777777" w:rsidR="004E77BF" w:rsidRDefault="004E77BF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72E4A8FC" w14:textId="77777777" w:rsidR="004E77BF" w:rsidRDefault="0078653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09" w:hanging="425"/>
        <w:contextualSpacing/>
        <w:jc w:val="both"/>
        <w:rPr>
          <w:rFonts w:ascii="Open Sans" w:hAnsi="Open Sans" w:cs="Open Sans"/>
          <w:b/>
          <w:bCs/>
          <w:caps/>
          <w:sz w:val="18"/>
          <w:szCs w:val="18"/>
        </w:rPr>
      </w:pPr>
      <w:r>
        <w:rPr>
          <w:rFonts w:ascii="Open Sans" w:hAnsi="Open Sans" w:cs="Open Sans"/>
          <w:b/>
          <w:bCs/>
          <w:caps/>
          <w:sz w:val="18"/>
          <w:szCs w:val="18"/>
        </w:rPr>
        <w:t>Warunki gwarancji i serwisu</w:t>
      </w:r>
    </w:p>
    <w:p w14:paraId="72E4A8FD" w14:textId="77777777" w:rsidR="004E77BF" w:rsidRDefault="0078653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Gwarancja na zamówiony sprzęt – minimum 36 miesięcy </w:t>
      </w:r>
    </w:p>
    <w:p w14:paraId="72E4A8FE" w14:textId="03223CB2" w:rsidR="004E77BF" w:rsidRPr="006B3CCB" w:rsidRDefault="00786539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Open Sans" w:hAnsi="Open Sans" w:cs="Open Sans"/>
          <w:strike/>
          <w:sz w:val="18"/>
          <w:szCs w:val="18"/>
        </w:rPr>
      </w:pPr>
      <w:r w:rsidRPr="006B3CCB">
        <w:rPr>
          <w:rFonts w:ascii="Open Sans" w:hAnsi="Open Sans" w:cs="Open Sans"/>
          <w:strike/>
          <w:sz w:val="18"/>
          <w:szCs w:val="18"/>
        </w:rPr>
        <w:t xml:space="preserve">Wraz z ofertą Wykonawca przełoży kopię posiadanego przez  Producenta Certyfikatu ISO 9001 :2015 w zakresie projektowania, produkcji, sprzedaży i serwisu pojazdów samochodowych oraz urządzeń specjalistycznych, cystern i innych pokrewnych (lub </w:t>
      </w:r>
      <w:r w:rsidR="00DD0648" w:rsidRPr="006B3CCB">
        <w:rPr>
          <w:rFonts w:ascii="Open Sans" w:hAnsi="Open Sans" w:cs="Open Sans"/>
          <w:strike/>
          <w:sz w:val="18"/>
          <w:szCs w:val="18"/>
        </w:rPr>
        <w:t>certyfikatu</w:t>
      </w:r>
      <w:r w:rsidRPr="006B3CCB">
        <w:rPr>
          <w:rFonts w:ascii="Open Sans" w:hAnsi="Open Sans" w:cs="Open Sans"/>
          <w:strike/>
          <w:sz w:val="18"/>
          <w:szCs w:val="18"/>
        </w:rPr>
        <w:t xml:space="preserve"> potwierdzającego spełnianie normy równoważnej, której zakres wymagań jest co najmniej taki sam, lub szerszy).</w:t>
      </w:r>
    </w:p>
    <w:p w14:paraId="72E4A8FF" w14:textId="77777777" w:rsidR="004E77BF" w:rsidRDefault="00786539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Wykonawca zobowiązany będzie do niezwłocznego usunięcia wszelkich usterek powstałych lub ujawnionych w okresie gwarancyjnym. W celu prawidłowej realizacji napraw gwarancyjnych Wykonawca zapewni Zamawiającemu pełen serwis części zamiennych. </w:t>
      </w:r>
    </w:p>
    <w:p w14:paraId="72E4A900" w14:textId="77777777" w:rsidR="004E77BF" w:rsidRDefault="0078653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W okresie gwarancji, serwis dokonywany będzie w siedzibie Zamawiającego w terminie do 48 godzin od daty telefonicznego lub mailowego otrzymania zgłoszenia od Zamawiającego. Jeżeli naprawa nie może być dokonana w siedzibie Zamawiającego, pokrycie kosztów dojazdu (transportu) do serwisu leży po stronie Wykonawcy. W takim wypadku wykonanie serwisu gwarancyjnego nastąpi  w ciągu 48 godzin od dostarczenia pojazdu.</w:t>
      </w:r>
    </w:p>
    <w:p w14:paraId="72E4A901" w14:textId="77777777" w:rsidR="004E77BF" w:rsidRDefault="00786539">
      <w:pPr>
        <w:pStyle w:val="Teksttreci20"/>
        <w:numPr>
          <w:ilvl w:val="0"/>
          <w:numId w:val="4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W szczególnych przypadkach usunięcie awarii może nastąpić, za zgodą Zamawiającego, w uzasadnionych technicznie terminach. </w:t>
      </w:r>
    </w:p>
    <w:p w14:paraId="72E4A902" w14:textId="77777777" w:rsidR="004E77BF" w:rsidRDefault="0078653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 przypadku dwukrotnej awarii tej samej części (lub zespołu) w okresie gwarancji, wymiana jej przez wykonawcę na fabrycznie nową. </w:t>
      </w:r>
    </w:p>
    <w:p w14:paraId="72E4A903" w14:textId="77777777" w:rsidR="004E77BF" w:rsidRDefault="0078653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Pokrycie przez Wykonawcę całkowitych kosztów okresowych przeglądów gwarancyjnych wraz z częściami zamiennymi i  materiałami zużytymi w wyniku prawidłowego użytkowania pojazdów. </w:t>
      </w:r>
    </w:p>
    <w:p w14:paraId="72E4A904" w14:textId="77777777" w:rsidR="004E77BF" w:rsidRDefault="004E77BF">
      <w:pPr>
        <w:widowControl/>
        <w:adjustRightInd/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72E4A905" w14:textId="77777777" w:rsidR="004E77BF" w:rsidRDefault="0078653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Open Sans" w:hAnsi="Open Sans" w:cs="Open Sans"/>
          <w:b/>
          <w:caps/>
          <w:sz w:val="18"/>
          <w:szCs w:val="18"/>
        </w:rPr>
      </w:pPr>
      <w:r>
        <w:rPr>
          <w:rFonts w:ascii="Open Sans" w:hAnsi="Open Sans" w:cs="Open Sans"/>
          <w:b/>
          <w:caps/>
          <w:sz w:val="18"/>
          <w:szCs w:val="18"/>
        </w:rPr>
        <w:t>Wykonawca wraz z przedmiotem zamówienia dostarczy Zamawiającemu:</w:t>
      </w:r>
    </w:p>
    <w:p w14:paraId="72E4A906" w14:textId="77777777" w:rsidR="004E77BF" w:rsidRDefault="00786539">
      <w:pPr>
        <w:pStyle w:val="Akapitzlist"/>
        <w:numPr>
          <w:ilvl w:val="0"/>
          <w:numId w:val="7"/>
        </w:numPr>
        <w:spacing w:line="276" w:lineRule="auto"/>
        <w:ind w:right="5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Instrukcję obsługi w języku polskim,;</w:t>
      </w:r>
    </w:p>
    <w:p w14:paraId="72E4A909" w14:textId="350F3FCA" w:rsidR="004E77BF" w:rsidRDefault="00786539" w:rsidP="00DD0648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DD0648">
        <w:rPr>
          <w:rFonts w:ascii="Open Sans" w:hAnsi="Open Sans" w:cs="Open Sans"/>
          <w:sz w:val="18"/>
          <w:szCs w:val="18"/>
        </w:rPr>
        <w:t>Książkę serwisową i gwarancyjną w języku polskim</w:t>
      </w:r>
    </w:p>
    <w:sectPr w:rsidR="004E77B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40A1" w14:textId="77777777" w:rsidR="0029346B" w:rsidRDefault="0029346B">
      <w:r>
        <w:separator/>
      </w:r>
    </w:p>
  </w:endnote>
  <w:endnote w:type="continuationSeparator" w:id="0">
    <w:p w14:paraId="2CFAB02B" w14:textId="77777777" w:rsidR="0029346B" w:rsidRDefault="0029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A5D8" w14:textId="77777777" w:rsidR="0029346B" w:rsidRDefault="0029346B">
      <w:r>
        <w:separator/>
      </w:r>
    </w:p>
  </w:footnote>
  <w:footnote w:type="continuationSeparator" w:id="0">
    <w:p w14:paraId="17C56A16" w14:textId="77777777" w:rsidR="0029346B" w:rsidRDefault="0029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A912" w14:textId="77777777" w:rsidR="004E77BF" w:rsidRDefault="004E7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6F7"/>
    <w:multiLevelType w:val="multilevel"/>
    <w:tmpl w:val="061326F7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6C6EA7"/>
    <w:multiLevelType w:val="multilevel"/>
    <w:tmpl w:val="126C6E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F5BA6"/>
    <w:multiLevelType w:val="multilevel"/>
    <w:tmpl w:val="1A6F5BA6"/>
    <w:lvl w:ilvl="0">
      <w:start w:val="1"/>
      <w:numFmt w:val="upperLetter"/>
      <w:lvlText w:val="%1."/>
      <w:lvlJc w:val="left"/>
      <w:pPr>
        <w:ind w:left="144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0A4046"/>
    <w:multiLevelType w:val="multilevel"/>
    <w:tmpl w:val="2C0A4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4801"/>
    <w:multiLevelType w:val="multilevel"/>
    <w:tmpl w:val="493F4801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C5722"/>
    <w:multiLevelType w:val="multilevel"/>
    <w:tmpl w:val="573C5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74C35"/>
    <w:multiLevelType w:val="multilevel"/>
    <w:tmpl w:val="5F174C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632810">
    <w:abstractNumId w:val="2"/>
  </w:num>
  <w:num w:numId="2" w16cid:durableId="420831791">
    <w:abstractNumId w:val="0"/>
  </w:num>
  <w:num w:numId="3" w16cid:durableId="239290697">
    <w:abstractNumId w:val="1"/>
  </w:num>
  <w:num w:numId="4" w16cid:durableId="1562013887">
    <w:abstractNumId w:val="5"/>
  </w:num>
  <w:num w:numId="5" w16cid:durableId="130951846">
    <w:abstractNumId w:val="3"/>
  </w:num>
  <w:num w:numId="6" w16cid:durableId="1863274629">
    <w:abstractNumId w:val="4"/>
  </w:num>
  <w:num w:numId="7" w16cid:durableId="1671521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BF"/>
    <w:rsid w:val="00012A51"/>
    <w:rsid w:val="00013865"/>
    <w:rsid w:val="00015D9D"/>
    <w:rsid w:val="0002340F"/>
    <w:rsid w:val="00026C16"/>
    <w:rsid w:val="00097026"/>
    <w:rsid w:val="000A4FD2"/>
    <w:rsid w:val="000B19E1"/>
    <w:rsid w:val="000C4CCE"/>
    <w:rsid w:val="000D7590"/>
    <w:rsid w:val="000E097C"/>
    <w:rsid w:val="000E0ED5"/>
    <w:rsid w:val="00141BEE"/>
    <w:rsid w:val="00144A59"/>
    <w:rsid w:val="001670AA"/>
    <w:rsid w:val="00167637"/>
    <w:rsid w:val="0019062D"/>
    <w:rsid w:val="001C4ED2"/>
    <w:rsid w:val="001E1E81"/>
    <w:rsid w:val="00220C65"/>
    <w:rsid w:val="002514C8"/>
    <w:rsid w:val="00253293"/>
    <w:rsid w:val="002650BD"/>
    <w:rsid w:val="002900AE"/>
    <w:rsid w:val="0029346B"/>
    <w:rsid w:val="002F7EF1"/>
    <w:rsid w:val="003024B5"/>
    <w:rsid w:val="00316690"/>
    <w:rsid w:val="0034422E"/>
    <w:rsid w:val="00345580"/>
    <w:rsid w:val="00367124"/>
    <w:rsid w:val="003774EF"/>
    <w:rsid w:val="00383CE4"/>
    <w:rsid w:val="003A1DEC"/>
    <w:rsid w:val="00430A14"/>
    <w:rsid w:val="004378FE"/>
    <w:rsid w:val="00473D36"/>
    <w:rsid w:val="00491746"/>
    <w:rsid w:val="004E77BF"/>
    <w:rsid w:val="004F4E4E"/>
    <w:rsid w:val="00505375"/>
    <w:rsid w:val="0052608D"/>
    <w:rsid w:val="005525E9"/>
    <w:rsid w:val="005A41B4"/>
    <w:rsid w:val="005A6ABA"/>
    <w:rsid w:val="005C4DBB"/>
    <w:rsid w:val="005D375E"/>
    <w:rsid w:val="005F0BD3"/>
    <w:rsid w:val="00606132"/>
    <w:rsid w:val="006238E9"/>
    <w:rsid w:val="006601C1"/>
    <w:rsid w:val="006740D3"/>
    <w:rsid w:val="006B2802"/>
    <w:rsid w:val="006B33FD"/>
    <w:rsid w:val="006B3CCB"/>
    <w:rsid w:val="006B7C2E"/>
    <w:rsid w:val="006C4143"/>
    <w:rsid w:val="006F727B"/>
    <w:rsid w:val="00701408"/>
    <w:rsid w:val="00705464"/>
    <w:rsid w:val="00727031"/>
    <w:rsid w:val="007647F1"/>
    <w:rsid w:val="00776569"/>
    <w:rsid w:val="00777AB5"/>
    <w:rsid w:val="00786539"/>
    <w:rsid w:val="007B2255"/>
    <w:rsid w:val="007C1660"/>
    <w:rsid w:val="007F07C1"/>
    <w:rsid w:val="00822FFB"/>
    <w:rsid w:val="00836FBB"/>
    <w:rsid w:val="00845DDD"/>
    <w:rsid w:val="008549B6"/>
    <w:rsid w:val="00855D49"/>
    <w:rsid w:val="00856D36"/>
    <w:rsid w:val="00864E08"/>
    <w:rsid w:val="00886CD2"/>
    <w:rsid w:val="00886F2D"/>
    <w:rsid w:val="008A184D"/>
    <w:rsid w:val="008B22F9"/>
    <w:rsid w:val="008C2DF4"/>
    <w:rsid w:val="0093702A"/>
    <w:rsid w:val="009405C0"/>
    <w:rsid w:val="00952097"/>
    <w:rsid w:val="009961BC"/>
    <w:rsid w:val="00997834"/>
    <w:rsid w:val="009B36FC"/>
    <w:rsid w:val="009C06E2"/>
    <w:rsid w:val="009D6C0D"/>
    <w:rsid w:val="009E5F15"/>
    <w:rsid w:val="00A03ABA"/>
    <w:rsid w:val="00A557E5"/>
    <w:rsid w:val="00A72279"/>
    <w:rsid w:val="00B07A66"/>
    <w:rsid w:val="00B21D5F"/>
    <w:rsid w:val="00B503D9"/>
    <w:rsid w:val="00B62871"/>
    <w:rsid w:val="00B76DA2"/>
    <w:rsid w:val="00B8776E"/>
    <w:rsid w:val="00BB506C"/>
    <w:rsid w:val="00BC4F73"/>
    <w:rsid w:val="00BD19A2"/>
    <w:rsid w:val="00BF02AD"/>
    <w:rsid w:val="00BF6089"/>
    <w:rsid w:val="00C118D3"/>
    <w:rsid w:val="00C2422D"/>
    <w:rsid w:val="00C35550"/>
    <w:rsid w:val="00C5570D"/>
    <w:rsid w:val="00C814BF"/>
    <w:rsid w:val="00C872FB"/>
    <w:rsid w:val="00CC07FE"/>
    <w:rsid w:val="00CF543B"/>
    <w:rsid w:val="00CF745B"/>
    <w:rsid w:val="00D20BEF"/>
    <w:rsid w:val="00D462CF"/>
    <w:rsid w:val="00DA6326"/>
    <w:rsid w:val="00DB6F76"/>
    <w:rsid w:val="00DD0648"/>
    <w:rsid w:val="00E23CEB"/>
    <w:rsid w:val="00E5468B"/>
    <w:rsid w:val="00E551E6"/>
    <w:rsid w:val="00E572F4"/>
    <w:rsid w:val="00E60A48"/>
    <w:rsid w:val="00E724A8"/>
    <w:rsid w:val="00E8027B"/>
    <w:rsid w:val="00EA36B2"/>
    <w:rsid w:val="00EB3C6A"/>
    <w:rsid w:val="00EB7FCD"/>
    <w:rsid w:val="00EC207A"/>
    <w:rsid w:val="00ED0AEE"/>
    <w:rsid w:val="00EE4B2E"/>
    <w:rsid w:val="00F21666"/>
    <w:rsid w:val="00F51DC3"/>
    <w:rsid w:val="00F73DCB"/>
    <w:rsid w:val="00F8327C"/>
    <w:rsid w:val="00FA09ED"/>
    <w:rsid w:val="00FB2B09"/>
    <w:rsid w:val="00FC55ED"/>
    <w:rsid w:val="00FD28DA"/>
    <w:rsid w:val="00FE27AA"/>
    <w:rsid w:val="0BB60F1C"/>
    <w:rsid w:val="12BF4CD3"/>
    <w:rsid w:val="45883CBF"/>
    <w:rsid w:val="61203D18"/>
    <w:rsid w:val="65A2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4A8CD"/>
  <w15:docId w15:val="{0A121381-43CB-4785-94BC-4264E510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prawka1">
    <w:name w:val="Poprawka1"/>
    <w:hidden/>
    <w:uiPriority w:val="99"/>
    <w:semiHidden/>
    <w:qFormat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qFormat/>
    <w:locked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pPr>
      <w:widowControl/>
      <w:shd w:val="clear" w:color="auto" w:fill="FFFFFF"/>
      <w:autoSpaceDE/>
      <w:autoSpaceDN/>
      <w:adjustRightInd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  <w:lang w:eastAsia="en-US"/>
    </w:rPr>
  </w:style>
  <w:style w:type="paragraph" w:styleId="Poprawka">
    <w:name w:val="Revision"/>
    <w:hidden/>
    <w:uiPriority w:val="99"/>
    <w:semiHidden/>
    <w:rsid w:val="006740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C14C9FD-D646-40E7-8E0A-B6F476FCB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803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52</cp:revision>
  <cp:lastPrinted>2022-01-21T12:10:00Z</cp:lastPrinted>
  <dcterms:created xsi:type="dcterms:W3CDTF">2021-06-25T07:40:00Z</dcterms:created>
  <dcterms:modified xsi:type="dcterms:W3CDTF">2022-04-12T09:49:00Z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255CE389749C438A8C2178487CCDF951</vt:lpwstr>
  </property>
</Properties>
</file>